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A3E" w:rsidRDefault="00ED3A3E" w:rsidP="00ED3A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Book Antiqua" w:cs="Book Antiqua"/>
          <w:b/>
          <w:color w:val="000000"/>
          <w:szCs w:val="24"/>
        </w:rPr>
      </w:pPr>
    </w:p>
    <w:p w:rsidR="00ED3A3E" w:rsidRDefault="00ED3A3E" w:rsidP="00ED3A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Book Antiqua" w:cs="Book Antiqua"/>
          <w:b/>
          <w:color w:val="000000"/>
          <w:szCs w:val="24"/>
        </w:rPr>
      </w:pPr>
    </w:p>
    <w:p w:rsidR="00ED3A3E" w:rsidRDefault="00ED3A3E" w:rsidP="00ED3A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Book Antiqua" w:cs="Book Antiqua"/>
          <w:b/>
          <w:color w:val="000000"/>
          <w:szCs w:val="24"/>
        </w:rPr>
      </w:pPr>
    </w:p>
    <w:p w:rsidR="00ED3A3E" w:rsidRDefault="00ED3A3E" w:rsidP="00ED3A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Book Antiqua" w:cs="Book Antiqua"/>
          <w:b/>
          <w:color w:val="000000"/>
          <w:szCs w:val="24"/>
        </w:rPr>
      </w:pPr>
    </w:p>
    <w:p w:rsidR="00ED3A3E" w:rsidRDefault="00ED3A3E" w:rsidP="00ED3A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Book Antiqua" w:cs="Book Antiqua"/>
          <w:b/>
          <w:color w:val="000000"/>
          <w:szCs w:val="24"/>
        </w:rPr>
      </w:pPr>
      <w:r>
        <w:rPr>
          <w:rFonts w:eastAsia="Book Antiqua" w:cs="Book Antiqua"/>
          <w:b/>
          <w:color w:val="000000"/>
          <w:szCs w:val="24"/>
        </w:rPr>
        <w:t>Comprehensive Settlement Proposal For</w:t>
      </w:r>
    </w:p>
    <w:p w:rsidR="00ED3A3E" w:rsidRDefault="00ED3A3E" w:rsidP="00ED3A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Book Antiqua" w:cs="Book Antiqua"/>
          <w:b/>
          <w:color w:val="000000"/>
          <w:szCs w:val="24"/>
        </w:rPr>
      </w:pPr>
      <w:r>
        <w:rPr>
          <w:rFonts w:eastAsia="Book Antiqua" w:cs="Book Antiqua"/>
          <w:b/>
          <w:color w:val="000000"/>
          <w:szCs w:val="24"/>
        </w:rPr>
        <w:t>AUHSD and AEA</w:t>
      </w:r>
    </w:p>
    <w:p w:rsidR="00ED3A3E" w:rsidRDefault="00AF3F5E" w:rsidP="00ED3A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Book Antiqua" w:cs="Book Antiqua"/>
          <w:b/>
          <w:color w:val="000000"/>
          <w:szCs w:val="24"/>
        </w:rPr>
      </w:pPr>
      <w:r>
        <w:rPr>
          <w:rFonts w:eastAsia="Book Antiqua" w:cs="Book Antiqua"/>
          <w:b/>
          <w:color w:val="000000"/>
          <w:szCs w:val="24"/>
        </w:rPr>
        <w:t>April 26</w:t>
      </w:r>
      <w:r w:rsidR="00ED3A3E">
        <w:rPr>
          <w:rFonts w:eastAsia="Book Antiqua" w:cs="Book Antiqua"/>
          <w:b/>
          <w:color w:val="000000"/>
          <w:szCs w:val="24"/>
        </w:rPr>
        <w:t>, 2023</w:t>
      </w:r>
    </w:p>
    <w:p w:rsidR="00ED3A3E" w:rsidRDefault="00ED3A3E" w:rsidP="00ED3A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Book Antiqua" w:cs="Book Antiqua"/>
          <w:b/>
          <w:color w:val="000000"/>
          <w:szCs w:val="24"/>
        </w:rPr>
      </w:pPr>
    </w:p>
    <w:p w:rsidR="00ED3A3E" w:rsidRDefault="00ED3A3E" w:rsidP="00ED3A3E">
      <w:pPr>
        <w:pBdr>
          <w:top w:val="nil"/>
          <w:left w:val="nil"/>
          <w:bottom w:val="nil"/>
          <w:right w:val="nil"/>
          <w:between w:val="nil"/>
        </w:pBdr>
        <w:rPr>
          <w:rFonts w:eastAsia="Book Antiqua" w:cs="Book Antiqua"/>
          <w:color w:val="000000"/>
          <w:szCs w:val="24"/>
        </w:rPr>
      </w:pPr>
      <w:r>
        <w:rPr>
          <w:rFonts w:eastAsia="Book Antiqua" w:cs="Book Antiqua"/>
          <w:color w:val="000000"/>
          <w:szCs w:val="24"/>
        </w:rPr>
        <w:t xml:space="preserve">All previous and yet to be ratified tentative agreements are included in this settlement. Upon ratification by AEA and the Governing Board, this settlement fully closes negotiations for the 2022-2023 school year and updates the AEA contract through June 30, 2024. </w:t>
      </w:r>
    </w:p>
    <w:p w:rsidR="00ED3A3E" w:rsidRDefault="00ED3A3E" w:rsidP="00ED3A3E">
      <w:pPr>
        <w:pBdr>
          <w:top w:val="nil"/>
          <w:left w:val="nil"/>
          <w:bottom w:val="nil"/>
          <w:right w:val="nil"/>
          <w:between w:val="nil"/>
        </w:pBdr>
        <w:rPr>
          <w:rFonts w:eastAsia="Book Antiqua" w:cs="Book Antiqua"/>
          <w:color w:val="000000"/>
          <w:szCs w:val="24"/>
        </w:rPr>
      </w:pPr>
    </w:p>
    <w:p w:rsidR="00ED3A3E" w:rsidRDefault="00ED3A3E" w:rsidP="00ED3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Book Antiqua" w:cs="Book Antiqua"/>
          <w:b/>
          <w:color w:val="000000"/>
          <w:szCs w:val="24"/>
        </w:rPr>
      </w:pPr>
      <w:r>
        <w:rPr>
          <w:rFonts w:eastAsia="Book Antiqua" w:cs="Book Antiqua"/>
          <w:b/>
          <w:color w:val="000000"/>
          <w:szCs w:val="24"/>
        </w:rPr>
        <w:t xml:space="preserve">Article 3: Salary </w:t>
      </w:r>
    </w:p>
    <w:p w:rsidR="00ED3A3E" w:rsidRDefault="00ED3A3E" w:rsidP="00ED3A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Book Antiqua" w:cs="Book Antiqua"/>
          <w:color w:val="000000"/>
          <w:szCs w:val="24"/>
        </w:rPr>
      </w:pPr>
      <w:r>
        <w:rPr>
          <w:rFonts w:eastAsia="Book Antiqua" w:cs="Book Antiqua"/>
          <w:color w:val="000000"/>
          <w:szCs w:val="24"/>
        </w:rPr>
        <w:t>Salary schedules will be increased by 5% retroactively to July 1, 2022.</w:t>
      </w:r>
    </w:p>
    <w:p w:rsidR="00ED3A3E" w:rsidRDefault="00ED3A3E" w:rsidP="00ED3A3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eastAsia="Book Antiqua" w:cs="Book Antiqua"/>
          <w:color w:val="000000"/>
          <w:szCs w:val="24"/>
        </w:rPr>
      </w:pPr>
    </w:p>
    <w:p w:rsidR="00ED3A3E" w:rsidRDefault="00ED3A3E" w:rsidP="00ED3A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Book Antiqua" w:cs="Book Antiqua"/>
          <w:color w:val="000000"/>
          <w:szCs w:val="24"/>
        </w:rPr>
      </w:pPr>
      <w:r>
        <w:rPr>
          <w:rFonts w:eastAsia="Book Antiqua" w:cs="Book Antiqua"/>
          <w:color w:val="000000"/>
          <w:szCs w:val="24"/>
        </w:rPr>
        <w:t>Members</w:t>
      </w:r>
      <w:r>
        <w:rPr>
          <w:szCs w:val="24"/>
        </w:rPr>
        <w:t xml:space="preserve"> will receive a 5</w:t>
      </w:r>
      <w:r w:rsidRPr="00CD131B">
        <w:rPr>
          <w:szCs w:val="24"/>
        </w:rPr>
        <w:t xml:space="preserve">% </w:t>
      </w:r>
      <w:r w:rsidRPr="00CD131B">
        <w:rPr>
          <w:szCs w:val="24"/>
          <w:u w:val="single"/>
        </w:rPr>
        <w:t>one-time, off schedule</w:t>
      </w:r>
      <w:r>
        <w:rPr>
          <w:szCs w:val="24"/>
        </w:rPr>
        <w:t xml:space="preserve"> payment for the 2022</w:t>
      </w:r>
      <w:r w:rsidRPr="00CD131B">
        <w:rPr>
          <w:szCs w:val="24"/>
        </w:rPr>
        <w:t>-20</w:t>
      </w:r>
      <w:r>
        <w:rPr>
          <w:szCs w:val="24"/>
        </w:rPr>
        <w:t>23</w:t>
      </w:r>
      <w:r w:rsidRPr="00CD131B">
        <w:rPr>
          <w:szCs w:val="24"/>
        </w:rPr>
        <w:t xml:space="preserve"> scho</w:t>
      </w:r>
      <w:r>
        <w:rPr>
          <w:szCs w:val="24"/>
        </w:rPr>
        <w:t>ol year based on the current 2021</w:t>
      </w:r>
      <w:r w:rsidRPr="00CD131B">
        <w:rPr>
          <w:szCs w:val="24"/>
        </w:rPr>
        <w:t>-20</w:t>
      </w:r>
      <w:r>
        <w:rPr>
          <w:szCs w:val="24"/>
        </w:rPr>
        <w:t>22</w:t>
      </w:r>
      <w:r w:rsidRPr="00CD131B">
        <w:rPr>
          <w:szCs w:val="24"/>
        </w:rPr>
        <w:t xml:space="preserve"> salary schedule</w:t>
      </w:r>
      <w:r>
        <w:rPr>
          <w:szCs w:val="24"/>
        </w:rPr>
        <w:t xml:space="preserve">. </w:t>
      </w:r>
    </w:p>
    <w:p w:rsidR="00ED3A3E" w:rsidRDefault="00ED3A3E" w:rsidP="00ED3A3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eastAsia="Book Antiqua" w:cs="Book Antiqua"/>
          <w:color w:val="000000"/>
          <w:szCs w:val="24"/>
        </w:rPr>
      </w:pPr>
    </w:p>
    <w:p w:rsidR="00ED3A3E" w:rsidRDefault="00ED3A3E" w:rsidP="00ED3A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Book Antiqua" w:cs="Book Antiqua"/>
          <w:color w:val="000000"/>
          <w:szCs w:val="24"/>
        </w:rPr>
      </w:pPr>
      <w:r>
        <w:rPr>
          <w:rFonts w:eastAsia="Book Antiqua" w:cs="Book Antiqua"/>
          <w:color w:val="000000"/>
          <w:szCs w:val="24"/>
        </w:rPr>
        <w:t xml:space="preserve">Schedule B will </w:t>
      </w:r>
      <w:r w:rsidR="00D840D2">
        <w:rPr>
          <w:rFonts w:eastAsia="Book Antiqua" w:cs="Book Antiqua"/>
          <w:color w:val="000000"/>
          <w:szCs w:val="24"/>
        </w:rPr>
        <w:t>be revised for the 2023-2024</w:t>
      </w:r>
      <w:r>
        <w:rPr>
          <w:rFonts w:eastAsia="Book Antiqua" w:cs="Book Antiqua"/>
          <w:color w:val="000000"/>
          <w:szCs w:val="24"/>
        </w:rPr>
        <w:t xml:space="preserve"> school year based on the new salary schedule.  </w:t>
      </w:r>
      <w:r w:rsidR="00474E55">
        <w:rPr>
          <w:rFonts w:eastAsia="Book Antiqua" w:cs="Book Antiqua"/>
          <w:color w:val="000000"/>
          <w:szCs w:val="24"/>
        </w:rPr>
        <w:t xml:space="preserve">(5% increase to stipends). Column A and Step B1 have been adjusted for a starting salary of $60,000. </w:t>
      </w:r>
    </w:p>
    <w:p w:rsidR="00ED3A3E" w:rsidRDefault="00ED3A3E" w:rsidP="00ED3A3E">
      <w:pPr>
        <w:pStyle w:val="ListParagraph"/>
        <w:rPr>
          <w:rFonts w:eastAsia="Book Antiqua" w:cs="Book Antiqua"/>
          <w:color w:val="000000"/>
          <w:szCs w:val="24"/>
        </w:rPr>
      </w:pPr>
    </w:p>
    <w:p w:rsidR="00ED3A3E" w:rsidRDefault="00ED3A3E" w:rsidP="00ED3A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Book Antiqua" w:cs="Book Antiqua"/>
          <w:color w:val="000000"/>
          <w:szCs w:val="24"/>
        </w:rPr>
      </w:pPr>
      <w:r>
        <w:rPr>
          <w:rFonts w:eastAsia="Book Antiqua" w:cs="Book Antiqua"/>
          <w:color w:val="000000"/>
          <w:szCs w:val="24"/>
        </w:rPr>
        <w:t xml:space="preserve">New stipends will be added to Schedule B: An ACIS collaboration stipend, a </w:t>
      </w:r>
      <w:proofErr w:type="gramStart"/>
      <w:r>
        <w:rPr>
          <w:rFonts w:eastAsia="Book Antiqua" w:cs="Book Antiqua"/>
          <w:color w:val="000000"/>
          <w:szCs w:val="24"/>
        </w:rPr>
        <w:t>Psychologist</w:t>
      </w:r>
      <w:proofErr w:type="gramEnd"/>
      <w:r>
        <w:rPr>
          <w:rFonts w:eastAsia="Book Antiqua" w:cs="Book Antiqua"/>
          <w:color w:val="000000"/>
          <w:szCs w:val="24"/>
        </w:rPr>
        <w:t xml:space="preserve"> summer assessment stipend, and a Canvas support stipend.</w:t>
      </w:r>
    </w:p>
    <w:p w:rsidR="00ED3A3E" w:rsidRPr="0062614D" w:rsidRDefault="00ED3A3E" w:rsidP="005F31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Book Antiqua" w:cs="Book Antiqua"/>
          <w:color w:val="000000"/>
          <w:szCs w:val="24"/>
        </w:rPr>
      </w:pPr>
      <w:r w:rsidRPr="0062614D">
        <w:rPr>
          <w:rFonts w:eastAsia="Book Antiqua" w:cs="Book Antiqua"/>
          <w:color w:val="000000"/>
          <w:szCs w:val="24"/>
        </w:rPr>
        <w:t xml:space="preserve">The Leadership stipend, BIRT Chair stipend, and Teacher Induction mentor stipend will all be increased. </w:t>
      </w:r>
      <w:r w:rsidR="0062614D" w:rsidRPr="0062614D">
        <w:rPr>
          <w:color w:val="000000"/>
          <w:shd w:val="clear" w:color="auto" w:fill="FFFFFF" w:themeFill="background1"/>
        </w:rPr>
        <w:t>The Model UN stipend will also include an additional $624 per weekend program for up to three weekends.  Stipends that do not involve a proof of completion will be paid monthly.</w:t>
      </w:r>
    </w:p>
    <w:p w:rsidR="0062614D" w:rsidRPr="0062614D" w:rsidRDefault="0062614D" w:rsidP="0062614D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eastAsia="Book Antiqua" w:cs="Book Antiqua"/>
          <w:color w:val="000000"/>
          <w:szCs w:val="24"/>
        </w:rPr>
      </w:pPr>
    </w:p>
    <w:p w:rsidR="00ED3A3E" w:rsidRDefault="00AF3F5E" w:rsidP="00ED3A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Book Antiqua" w:cs="Book Antiqua"/>
          <w:color w:val="000000"/>
          <w:szCs w:val="24"/>
        </w:rPr>
      </w:pPr>
      <w:r>
        <w:rPr>
          <w:rFonts w:eastAsia="Book Antiqua" w:cs="Book Antiqua"/>
          <w:color w:val="000000"/>
          <w:szCs w:val="24"/>
        </w:rPr>
        <w:t>Language ha</w:t>
      </w:r>
      <w:r w:rsidR="00733B1D">
        <w:rPr>
          <w:rFonts w:eastAsia="Book Antiqua" w:cs="Book Antiqua"/>
          <w:color w:val="000000"/>
          <w:szCs w:val="24"/>
        </w:rPr>
        <w:t>s been updated to reflect that new</w:t>
      </w:r>
      <w:r>
        <w:rPr>
          <w:rFonts w:eastAsia="Book Antiqua" w:cs="Book Antiqua"/>
          <w:color w:val="000000"/>
          <w:szCs w:val="24"/>
        </w:rPr>
        <w:t xml:space="preserve"> teachers hired by the district may transfer up to 10 years of service. </w:t>
      </w:r>
      <w:r w:rsidR="00932A6C">
        <w:rPr>
          <w:rFonts w:eastAsia="Book Antiqua" w:cs="Book Antiqua"/>
          <w:color w:val="000000"/>
          <w:szCs w:val="24"/>
        </w:rPr>
        <w:t xml:space="preserve">That number may be exceeded by mutual agreement between the District and AEA President/Designee. </w:t>
      </w:r>
    </w:p>
    <w:p w:rsidR="004C7EFD" w:rsidRDefault="004C7EFD" w:rsidP="004C7EFD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eastAsia="Book Antiqua" w:cs="Book Antiqua"/>
          <w:color w:val="000000"/>
          <w:szCs w:val="24"/>
        </w:rPr>
      </w:pPr>
    </w:p>
    <w:p w:rsidR="004C7EFD" w:rsidRDefault="004C7EFD" w:rsidP="00ED3A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Book Antiqua" w:cs="Book Antiqua"/>
          <w:color w:val="000000"/>
          <w:szCs w:val="24"/>
        </w:rPr>
      </w:pPr>
      <w:r>
        <w:rPr>
          <w:rFonts w:eastAsia="Book Antiqua" w:cs="Book Antiqua"/>
          <w:color w:val="000000"/>
          <w:szCs w:val="24"/>
        </w:rPr>
        <w:t xml:space="preserve">Appendix C has been updated so that prom and ball chaperones who ride the bus will receive $200 in compensation. By mutual agreement between site administration and the AEA extra duty committee, extra dances may be added to the supervision list. </w:t>
      </w:r>
    </w:p>
    <w:p w:rsidR="00ED3A3E" w:rsidRDefault="00ED3A3E" w:rsidP="00AF3F5E">
      <w:pPr>
        <w:pBdr>
          <w:top w:val="nil"/>
          <w:left w:val="nil"/>
          <w:bottom w:val="nil"/>
          <w:right w:val="nil"/>
          <w:between w:val="nil"/>
        </w:pBdr>
        <w:rPr>
          <w:rFonts w:eastAsia="Book Antiqua" w:cs="Book Antiqua"/>
          <w:b/>
          <w:color w:val="000000"/>
          <w:szCs w:val="24"/>
        </w:rPr>
      </w:pPr>
      <w:bookmarkStart w:id="0" w:name="_heading=h.gjdgxs" w:colFirst="0" w:colLast="0"/>
      <w:bookmarkEnd w:id="0"/>
    </w:p>
    <w:p w:rsidR="00ED3A3E" w:rsidRDefault="00ED3A3E" w:rsidP="00ED3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Book Antiqua" w:cs="Book Antiqua"/>
          <w:b/>
          <w:color w:val="000000"/>
          <w:szCs w:val="24"/>
        </w:rPr>
      </w:pPr>
      <w:r>
        <w:rPr>
          <w:rFonts w:eastAsia="Book Antiqua" w:cs="Book Antiqua"/>
          <w:b/>
          <w:color w:val="000000"/>
          <w:szCs w:val="24"/>
        </w:rPr>
        <w:t xml:space="preserve">Article 12: Benefits </w:t>
      </w:r>
      <w:r>
        <w:rPr>
          <w:rFonts w:eastAsia="Book Antiqua" w:cs="Book Antiqua"/>
          <w:color w:val="000000"/>
          <w:szCs w:val="24"/>
        </w:rPr>
        <w:t>The current</w:t>
      </w:r>
      <w:r>
        <w:rPr>
          <w:rFonts w:eastAsia="Book Antiqua" w:cs="Book Antiqua"/>
          <w:b/>
          <w:color w:val="000000"/>
          <w:szCs w:val="24"/>
        </w:rPr>
        <w:t xml:space="preserve"> </w:t>
      </w:r>
      <w:r>
        <w:rPr>
          <w:rFonts w:eastAsia="Book Antiqua" w:cs="Book Antiqua"/>
          <w:color w:val="000000"/>
          <w:szCs w:val="24"/>
        </w:rPr>
        <w:t>health benefit language, which covers the SISC Kaiser tiered rate, will be</w:t>
      </w:r>
      <w:r w:rsidR="00AF3F5E">
        <w:rPr>
          <w:rFonts w:eastAsia="Book Antiqua" w:cs="Book Antiqua"/>
          <w:color w:val="000000"/>
          <w:szCs w:val="24"/>
        </w:rPr>
        <w:t xml:space="preserve"> extended through September 2024</w:t>
      </w:r>
      <w:r>
        <w:rPr>
          <w:rFonts w:eastAsia="Book Antiqua" w:cs="Book Antiqua"/>
          <w:color w:val="000000"/>
          <w:szCs w:val="24"/>
        </w:rPr>
        <w:t>, co</w:t>
      </w:r>
      <w:r w:rsidR="00AF3F5E">
        <w:rPr>
          <w:rFonts w:eastAsia="Book Antiqua" w:cs="Book Antiqua"/>
          <w:color w:val="000000"/>
          <w:szCs w:val="24"/>
        </w:rPr>
        <w:t>vering benefits through the 2023-2024</w:t>
      </w:r>
      <w:r>
        <w:rPr>
          <w:rFonts w:eastAsia="Book Antiqua" w:cs="Book Antiqua"/>
          <w:color w:val="000000"/>
          <w:szCs w:val="24"/>
        </w:rPr>
        <w:t xml:space="preserve"> school year. </w:t>
      </w:r>
    </w:p>
    <w:p w:rsidR="00ED3A3E" w:rsidRDefault="00ED3A3E" w:rsidP="00ED3A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Book Antiqua" w:cs="Book Antiqua"/>
          <w:b/>
          <w:color w:val="000000"/>
          <w:szCs w:val="24"/>
        </w:rPr>
      </w:pPr>
    </w:p>
    <w:p w:rsidR="00ED3A3E" w:rsidRDefault="00ED3A3E" w:rsidP="00ED3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Book Antiqua" w:cs="Book Antiqua"/>
          <w:b/>
          <w:color w:val="000000"/>
          <w:szCs w:val="24"/>
        </w:rPr>
      </w:pPr>
      <w:r>
        <w:rPr>
          <w:rFonts w:eastAsia="Book Antiqua" w:cs="Book Antiqua"/>
          <w:b/>
          <w:color w:val="000000"/>
          <w:szCs w:val="24"/>
        </w:rPr>
        <w:t xml:space="preserve">MOUs: </w:t>
      </w:r>
    </w:p>
    <w:p w:rsidR="00F1652F" w:rsidRDefault="00F1652F" w:rsidP="00ED3A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Book Antiqua" w:cs="Book Antiqua"/>
          <w:color w:val="000000"/>
          <w:szCs w:val="24"/>
        </w:rPr>
      </w:pPr>
      <w:r>
        <w:rPr>
          <w:rFonts w:eastAsia="Book Antiqua" w:cs="Book Antiqua"/>
          <w:color w:val="000000"/>
          <w:szCs w:val="24"/>
        </w:rPr>
        <w:t>An MOU agreeing to reopen salary negotiations</w:t>
      </w:r>
      <w:r w:rsidR="00F17216">
        <w:rPr>
          <w:rFonts w:eastAsia="Book Antiqua" w:cs="Book Antiqua"/>
          <w:color w:val="000000"/>
          <w:szCs w:val="24"/>
        </w:rPr>
        <w:t xml:space="preserve"> (for employees in the 2023-2024 school year)</w:t>
      </w:r>
      <w:r>
        <w:rPr>
          <w:rFonts w:eastAsia="Book Antiqua" w:cs="Book Antiqua"/>
          <w:color w:val="000000"/>
          <w:szCs w:val="24"/>
        </w:rPr>
        <w:t xml:space="preserve"> in the fall of 2023, dependent on a</w:t>
      </w:r>
      <w:r w:rsidR="00F65B35">
        <w:rPr>
          <w:rFonts w:eastAsia="Book Antiqua" w:cs="Book Antiqua"/>
          <w:color w:val="000000"/>
          <w:szCs w:val="24"/>
        </w:rPr>
        <w:t xml:space="preserve">n </w:t>
      </w:r>
      <w:r w:rsidR="00F65B35" w:rsidRPr="00041A6D">
        <w:rPr>
          <w:rFonts w:eastAsia="Book Antiqua" w:cs="Book Antiqua"/>
          <w:color w:val="000000"/>
          <w:szCs w:val="24"/>
        </w:rPr>
        <w:t>ending</w:t>
      </w:r>
      <w:r>
        <w:rPr>
          <w:rFonts w:eastAsia="Book Antiqua" w:cs="Book Antiqua"/>
          <w:color w:val="000000"/>
          <w:szCs w:val="24"/>
        </w:rPr>
        <w:t xml:space="preserve"> fund balance larger than 16.71% </w:t>
      </w:r>
      <w:r w:rsidR="00F65B35" w:rsidRPr="00041A6D">
        <w:rPr>
          <w:rFonts w:eastAsia="Book Antiqua" w:cs="Book Antiqua"/>
          <w:color w:val="000000"/>
          <w:szCs w:val="24"/>
        </w:rPr>
        <w:t>in</w:t>
      </w:r>
      <w:r w:rsidR="00F65B35">
        <w:rPr>
          <w:rFonts w:eastAsia="Book Antiqua" w:cs="Book Antiqua"/>
          <w:color w:val="000000"/>
          <w:szCs w:val="24"/>
        </w:rPr>
        <w:t xml:space="preserve"> the</w:t>
      </w:r>
      <w:r>
        <w:rPr>
          <w:rFonts w:eastAsia="Book Antiqua" w:cs="Book Antiqua"/>
          <w:color w:val="000000"/>
          <w:szCs w:val="24"/>
        </w:rPr>
        <w:t xml:space="preserve"> unaudited actuals. </w:t>
      </w:r>
    </w:p>
    <w:p w:rsidR="00ED3A3E" w:rsidRDefault="00ED3A3E" w:rsidP="00ED3A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Book Antiqua" w:cs="Book Antiqua"/>
          <w:color w:val="000000"/>
          <w:szCs w:val="24"/>
        </w:rPr>
      </w:pPr>
      <w:r>
        <w:rPr>
          <w:rFonts w:eastAsia="Book Antiqua" w:cs="Book Antiqua"/>
          <w:color w:val="000000"/>
          <w:szCs w:val="24"/>
        </w:rPr>
        <w:t xml:space="preserve">An extension of the existing </w:t>
      </w:r>
      <w:r w:rsidR="00AF3F5E">
        <w:rPr>
          <w:rFonts w:eastAsia="Book Antiqua" w:cs="Book Antiqua"/>
          <w:color w:val="000000"/>
          <w:szCs w:val="24"/>
        </w:rPr>
        <w:t>retirement MOU through June 2024</w:t>
      </w:r>
      <w:r>
        <w:rPr>
          <w:rFonts w:eastAsia="Book Antiqua" w:cs="Book Antiqua"/>
          <w:color w:val="000000"/>
          <w:szCs w:val="24"/>
        </w:rPr>
        <w:t xml:space="preserve">.  </w:t>
      </w:r>
    </w:p>
    <w:p w:rsidR="00ED3A3E" w:rsidRDefault="00ED3A3E" w:rsidP="00ED3A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Book Antiqua" w:cs="Book Antiqua"/>
          <w:color w:val="000000"/>
          <w:szCs w:val="24"/>
        </w:rPr>
      </w:pPr>
      <w:r>
        <w:rPr>
          <w:rFonts w:eastAsia="Book Antiqua" w:cs="Book Antiqua"/>
          <w:color w:val="000000"/>
          <w:szCs w:val="24"/>
        </w:rPr>
        <w:t>ACIS Employment Contract MOU</w:t>
      </w:r>
      <w:r w:rsidR="00AF3F5E">
        <w:rPr>
          <w:rFonts w:eastAsia="Book Antiqua" w:cs="Book Antiqua"/>
          <w:color w:val="000000"/>
          <w:szCs w:val="24"/>
        </w:rPr>
        <w:t xml:space="preserve"> </w:t>
      </w:r>
    </w:p>
    <w:p w:rsidR="00ED3A3E" w:rsidRDefault="00AF3F5E" w:rsidP="00ED3A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Book Antiqua" w:cs="Book Antiqua"/>
          <w:color w:val="000000"/>
          <w:szCs w:val="24"/>
        </w:rPr>
      </w:pPr>
      <w:r>
        <w:rPr>
          <w:rFonts w:eastAsia="Book Antiqua" w:cs="Book Antiqua"/>
          <w:color w:val="000000"/>
          <w:szCs w:val="24"/>
        </w:rPr>
        <w:lastRenderedPageBreak/>
        <w:t xml:space="preserve">An </w:t>
      </w:r>
      <w:r w:rsidR="00AD01D9">
        <w:rPr>
          <w:rFonts w:eastAsia="Book Antiqua" w:cs="Book Antiqua"/>
          <w:color w:val="000000"/>
          <w:szCs w:val="24"/>
        </w:rPr>
        <w:t>MOU for</w:t>
      </w:r>
      <w:r w:rsidR="00ED3A3E">
        <w:rPr>
          <w:rFonts w:eastAsia="Book Antiqua" w:cs="Book Antiqua"/>
          <w:color w:val="000000"/>
          <w:szCs w:val="24"/>
        </w:rPr>
        <w:t xml:space="preserve"> </w:t>
      </w:r>
      <w:r w:rsidR="0002789C">
        <w:rPr>
          <w:rFonts w:eastAsia="Book Antiqua" w:cs="Book Antiqua"/>
          <w:color w:val="000000"/>
          <w:szCs w:val="24"/>
        </w:rPr>
        <w:t>three</w:t>
      </w:r>
      <w:r w:rsidR="0062614D">
        <w:rPr>
          <w:rFonts w:eastAsia="Book Antiqua" w:cs="Book Antiqua"/>
          <w:color w:val="000000"/>
          <w:szCs w:val="24"/>
        </w:rPr>
        <w:t xml:space="preserve"> </w:t>
      </w:r>
      <w:r w:rsidR="00ED3A3E">
        <w:rPr>
          <w:rFonts w:eastAsia="Book Antiqua" w:cs="Book Antiqua"/>
          <w:color w:val="000000"/>
          <w:szCs w:val="24"/>
        </w:rPr>
        <w:t>d</w:t>
      </w:r>
      <w:r>
        <w:rPr>
          <w:rFonts w:eastAsia="Book Antiqua" w:cs="Book Antiqua"/>
          <w:color w:val="000000"/>
          <w:szCs w:val="24"/>
        </w:rPr>
        <w:t>ays for School Nurses for the 23-24</w:t>
      </w:r>
      <w:r w:rsidR="00ED3A3E">
        <w:rPr>
          <w:rFonts w:eastAsia="Book Antiqua" w:cs="Book Antiqua"/>
          <w:color w:val="000000"/>
          <w:szCs w:val="24"/>
        </w:rPr>
        <w:t xml:space="preserve"> school year</w:t>
      </w:r>
    </w:p>
    <w:p w:rsidR="00AF3F5E" w:rsidRDefault="00AF3F5E" w:rsidP="00ED3A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Book Antiqua" w:cs="Book Antiqua"/>
          <w:color w:val="000000"/>
          <w:szCs w:val="24"/>
        </w:rPr>
      </w:pPr>
      <w:r>
        <w:rPr>
          <w:rFonts w:eastAsia="Book Antiqua" w:cs="Book Antiqua"/>
          <w:color w:val="000000"/>
          <w:szCs w:val="24"/>
        </w:rPr>
        <w:t xml:space="preserve">An MOU for a district lead teacher for both HSD and Ethnic Studies for the 23-24 school year. </w:t>
      </w:r>
    </w:p>
    <w:p w:rsidR="00E07119" w:rsidRDefault="00E07119" w:rsidP="00E07119">
      <w:pPr>
        <w:pBdr>
          <w:top w:val="nil"/>
          <w:left w:val="nil"/>
          <w:bottom w:val="nil"/>
          <w:right w:val="nil"/>
          <w:between w:val="nil"/>
        </w:pBdr>
        <w:rPr>
          <w:rFonts w:eastAsia="Book Antiqua" w:cs="Book Antiqua"/>
          <w:color w:val="000000"/>
          <w:szCs w:val="24"/>
        </w:rPr>
      </w:pPr>
    </w:p>
    <w:p w:rsidR="00ED3A3E" w:rsidRPr="00FE6A27" w:rsidRDefault="00ED3A3E" w:rsidP="00FE6A27">
      <w:pPr>
        <w:pBdr>
          <w:top w:val="nil"/>
          <w:left w:val="nil"/>
          <w:bottom w:val="nil"/>
          <w:right w:val="nil"/>
          <w:between w:val="nil"/>
        </w:pBdr>
        <w:rPr>
          <w:rFonts w:eastAsia="Book Antiqua" w:cs="Book Antiqua"/>
          <w:color w:val="000000"/>
          <w:szCs w:val="24"/>
        </w:rPr>
      </w:pPr>
    </w:p>
    <w:p w:rsidR="00ED3A3E" w:rsidRDefault="00ED3A3E" w:rsidP="00ED3A3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eastAsia="Book Antiqua" w:cs="Book Antiqua"/>
          <w:color w:val="000000"/>
          <w:szCs w:val="24"/>
        </w:rPr>
      </w:pPr>
    </w:p>
    <w:p w:rsidR="00E07119" w:rsidRDefault="00ED3A3E" w:rsidP="00E071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Book Antiqua" w:cs="Book Antiqua"/>
          <w:color w:val="000000"/>
          <w:szCs w:val="24"/>
        </w:rPr>
      </w:pPr>
      <w:r>
        <w:rPr>
          <w:rFonts w:eastAsia="Book Antiqua" w:cs="Book Antiqua"/>
          <w:color w:val="000000"/>
          <w:szCs w:val="24"/>
        </w:rPr>
        <w:t>________________________________</w:t>
      </w:r>
      <w:r>
        <w:rPr>
          <w:rFonts w:eastAsia="Book Antiqua" w:cs="Book Antiqua"/>
          <w:color w:val="000000"/>
          <w:szCs w:val="24"/>
        </w:rPr>
        <w:tab/>
      </w:r>
      <w:r>
        <w:rPr>
          <w:rFonts w:eastAsia="Book Antiqua" w:cs="Book Antiqua"/>
          <w:color w:val="000000"/>
          <w:szCs w:val="24"/>
        </w:rPr>
        <w:tab/>
      </w:r>
      <w:r w:rsidR="00E07119">
        <w:rPr>
          <w:rFonts w:eastAsia="Book Antiqua" w:cs="Book Antiqua"/>
          <w:color w:val="000000"/>
          <w:szCs w:val="24"/>
        </w:rPr>
        <w:t>___________</w:t>
      </w:r>
    </w:p>
    <w:p w:rsidR="00ED3A3E" w:rsidRDefault="00ED3A3E" w:rsidP="00ED3A3E">
      <w:pPr>
        <w:rPr>
          <w:rFonts w:eastAsia="Book Antiqua" w:cs="Book Antiqua"/>
          <w:szCs w:val="24"/>
        </w:rPr>
      </w:pPr>
      <w:r>
        <w:rPr>
          <w:rFonts w:eastAsia="Book Antiqua" w:cs="Book Antiqua"/>
          <w:szCs w:val="24"/>
        </w:rPr>
        <w:t xml:space="preserve"> </w:t>
      </w:r>
      <w:r>
        <w:rPr>
          <w:rFonts w:eastAsia="Book Antiqua" w:cs="Book Antiqua"/>
          <w:szCs w:val="24"/>
        </w:rPr>
        <w:tab/>
        <w:t xml:space="preserve">Acalanes Union High School District 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 w:rsidR="00E07119">
        <w:rPr>
          <w:rFonts w:eastAsia="Book Antiqua" w:cs="Book Antiqua"/>
          <w:szCs w:val="24"/>
        </w:rPr>
        <w:t xml:space="preserve">Date </w:t>
      </w:r>
    </w:p>
    <w:p w:rsidR="00E07119" w:rsidRDefault="00ED3A3E" w:rsidP="00ED3A3E">
      <w:pPr>
        <w:rPr>
          <w:rFonts w:eastAsia="Book Antiqua" w:cs="Book Antiqua"/>
          <w:szCs w:val="24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</w:p>
    <w:p w:rsidR="00E07119" w:rsidRDefault="00E07119" w:rsidP="00E07119">
      <w:pPr>
        <w:ind w:firstLine="720"/>
        <w:rPr>
          <w:rFonts w:eastAsia="Book Antiqua" w:cs="Book Antiqua"/>
          <w:szCs w:val="24"/>
        </w:rPr>
      </w:pPr>
    </w:p>
    <w:p w:rsidR="00E07119" w:rsidRDefault="00ED3A3E" w:rsidP="00E07119">
      <w:pPr>
        <w:ind w:firstLine="720"/>
        <w:rPr>
          <w:rFonts w:eastAsia="Book Antiqua" w:cs="Book Antiqua"/>
          <w:szCs w:val="24"/>
        </w:rPr>
      </w:pPr>
      <w:r>
        <w:rPr>
          <w:rFonts w:eastAsia="Book Antiqua" w:cs="Book Antiqua"/>
          <w:szCs w:val="24"/>
        </w:rPr>
        <w:t>______________________________</w:t>
      </w:r>
      <w:r w:rsidR="00E07119">
        <w:rPr>
          <w:rFonts w:eastAsia="Book Antiqua" w:cs="Book Antiqua"/>
          <w:szCs w:val="24"/>
        </w:rPr>
        <w:tab/>
      </w:r>
      <w:r w:rsidR="00E07119">
        <w:rPr>
          <w:rFonts w:eastAsia="Book Antiqua" w:cs="Book Antiqua"/>
          <w:szCs w:val="24"/>
        </w:rPr>
        <w:tab/>
        <w:t>___________</w:t>
      </w:r>
    </w:p>
    <w:p w:rsidR="00ED3A3E" w:rsidRDefault="00ED3A3E" w:rsidP="00E07119">
      <w:pPr>
        <w:ind w:firstLine="720"/>
        <w:rPr>
          <w:rFonts w:eastAsia="Book Antiqua" w:cs="Book Antiqua"/>
          <w:szCs w:val="24"/>
        </w:rPr>
      </w:pPr>
      <w:r>
        <w:rPr>
          <w:rFonts w:eastAsia="Book Antiqua" w:cs="Book Antiqua"/>
          <w:szCs w:val="24"/>
        </w:rPr>
        <w:t xml:space="preserve">Acalanes Education Association  </w:t>
      </w:r>
      <w:r w:rsidR="00E07119">
        <w:rPr>
          <w:rFonts w:eastAsia="Book Antiqua" w:cs="Book Antiqua"/>
          <w:szCs w:val="24"/>
        </w:rPr>
        <w:tab/>
      </w:r>
      <w:r w:rsidR="00E07119">
        <w:rPr>
          <w:rFonts w:eastAsia="Book Antiqua" w:cs="Book Antiqua"/>
          <w:szCs w:val="24"/>
        </w:rPr>
        <w:tab/>
      </w:r>
      <w:r w:rsidR="00E07119">
        <w:rPr>
          <w:rFonts w:eastAsia="Book Antiqua" w:cs="Book Antiqua"/>
          <w:szCs w:val="24"/>
        </w:rPr>
        <w:tab/>
        <w:t>Date</w:t>
      </w:r>
    </w:p>
    <w:p w:rsidR="00E07119" w:rsidRDefault="00E07119" w:rsidP="00ED3A3E">
      <w:pPr>
        <w:rPr>
          <w:rFonts w:ascii="Candara" w:hAnsi="Candara"/>
          <w:szCs w:val="22"/>
        </w:rPr>
      </w:pPr>
    </w:p>
    <w:p w:rsidR="00E07119" w:rsidRDefault="00E07119" w:rsidP="00ED3A3E">
      <w:pPr>
        <w:rPr>
          <w:rFonts w:ascii="Candara" w:hAnsi="Candara"/>
          <w:szCs w:val="22"/>
        </w:rPr>
      </w:pPr>
    </w:p>
    <w:p w:rsidR="00E07119" w:rsidRDefault="00E07119" w:rsidP="00E07119">
      <w:pPr>
        <w:ind w:firstLine="720"/>
        <w:rPr>
          <w:rFonts w:eastAsia="Book Antiqua" w:cs="Book Antiqua"/>
          <w:szCs w:val="24"/>
        </w:rPr>
      </w:pPr>
      <w:r>
        <w:rPr>
          <w:rFonts w:eastAsia="Book Antiqua" w:cs="Book Antiqua"/>
          <w:szCs w:val="24"/>
        </w:rPr>
        <w:t>______________________________</w:t>
      </w:r>
      <w:r w:rsidR="00FE6A27">
        <w:rPr>
          <w:rFonts w:eastAsia="Book Antiqua" w:cs="Book Antiqua"/>
          <w:szCs w:val="24"/>
        </w:rPr>
        <w:tab/>
      </w:r>
      <w:r w:rsidR="00FE6A27">
        <w:rPr>
          <w:rFonts w:eastAsia="Book Antiqua" w:cs="Book Antiqua"/>
          <w:szCs w:val="24"/>
        </w:rPr>
        <w:tab/>
        <w:t>___________</w:t>
      </w:r>
    </w:p>
    <w:p w:rsidR="00E07119" w:rsidRDefault="00E07119" w:rsidP="00E07119">
      <w:pPr>
        <w:rPr>
          <w:rFonts w:eastAsia="Book Antiqua" w:cs="Book Antiqua"/>
          <w:szCs w:val="24"/>
        </w:rPr>
      </w:pPr>
      <w:r>
        <w:rPr>
          <w:rFonts w:eastAsia="Book Antiqua" w:cs="Book Antiqua"/>
          <w:szCs w:val="24"/>
        </w:rPr>
        <w:tab/>
        <w:t xml:space="preserve">Acalanes Education Association  </w:t>
      </w:r>
      <w:r w:rsidR="00FE6A27">
        <w:rPr>
          <w:rFonts w:eastAsia="Book Antiqua" w:cs="Book Antiqua"/>
          <w:szCs w:val="24"/>
        </w:rPr>
        <w:tab/>
      </w:r>
      <w:r w:rsidR="00FE6A27">
        <w:rPr>
          <w:rFonts w:eastAsia="Book Antiqua" w:cs="Book Antiqua"/>
          <w:szCs w:val="24"/>
        </w:rPr>
        <w:tab/>
      </w:r>
      <w:r w:rsidR="00FE6A27">
        <w:rPr>
          <w:rFonts w:eastAsia="Book Antiqua" w:cs="Book Antiqua"/>
          <w:szCs w:val="24"/>
        </w:rPr>
        <w:tab/>
        <w:t>Date</w:t>
      </w:r>
    </w:p>
    <w:p w:rsidR="00ED3A3E" w:rsidRPr="00302A4E" w:rsidRDefault="00ED3A3E" w:rsidP="00ED3A3E">
      <w:pPr>
        <w:rPr>
          <w:rFonts w:ascii="Candara" w:hAnsi="Candara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6FA0289" wp14:editId="004018B1">
                <wp:simplePos x="0" y="0"/>
                <wp:positionH relativeFrom="column">
                  <wp:posOffset>1524000</wp:posOffset>
                </wp:positionH>
                <wp:positionV relativeFrom="page">
                  <wp:posOffset>9491345</wp:posOffset>
                </wp:positionV>
                <wp:extent cx="5105400" cy="228600"/>
                <wp:effectExtent l="0" t="4445" r="0" b="0"/>
                <wp:wrapTight wrapText="bothSides">
                  <wp:wrapPolygon edited="0">
                    <wp:start x="-40" y="0"/>
                    <wp:lineTo x="-40" y="20700"/>
                    <wp:lineTo x="21600" y="20700"/>
                    <wp:lineTo x="21600" y="0"/>
                    <wp:lineTo x="-40" y="0"/>
                  </wp:wrapPolygon>
                </wp:wrapTight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A3E" w:rsidRPr="002F64C1" w:rsidRDefault="00ED3A3E" w:rsidP="00ED3A3E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2F64C1">
                              <w:rPr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We educate every student to excel and contribute in a global society.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A028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20pt;margin-top:747.35pt;width:402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rvgQIAABA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" stroked="f">
                <v:textbox>
                  <w:txbxContent>
                    <w:p w:rsidR="00ED3A3E" w:rsidRPr="002F64C1" w:rsidRDefault="00ED3A3E" w:rsidP="00ED3A3E">
                      <w:pPr>
                        <w:jc w:val="center"/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</w:pPr>
                      <w:r w:rsidRPr="002F64C1">
                        <w:rPr>
                          <w:b/>
                          <w:i/>
                          <w:color w:val="0000FF"/>
                          <w:sz w:val="18"/>
                          <w:szCs w:val="18"/>
                        </w:rPr>
                        <w:t>We educate every student to excel and contribute in a global society.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A5410E" w:rsidRDefault="00000000"/>
    <w:sectPr w:rsidR="00A5410E" w:rsidSect="00DB6C2C">
      <w:footerReference w:type="default" r:id="rId7"/>
      <w:pgSz w:w="12240" w:h="15840"/>
      <w:pgMar w:top="547" w:right="965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61A7" w:rsidRDefault="008361A7">
      <w:r>
        <w:separator/>
      </w:r>
    </w:p>
  </w:endnote>
  <w:endnote w:type="continuationSeparator" w:id="0">
    <w:p w:rsidR="008361A7" w:rsidRDefault="0083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5C52" w:rsidRDefault="00000000" w:rsidP="00DB6C2C">
    <w:pPr>
      <w:pStyle w:val="Footer"/>
      <w:tabs>
        <w:tab w:val="clear" w:pos="4320"/>
        <w:tab w:val="clear" w:pos="8640"/>
        <w:tab w:val="center" w:pos="1080"/>
        <w:tab w:val="center" w:pos="2880"/>
        <w:tab w:val="center" w:pos="4680"/>
        <w:tab w:val="center" w:pos="6660"/>
        <w:tab w:val="center" w:pos="8550"/>
        <w:tab w:val="center" w:pos="10260"/>
      </w:tabs>
      <w:rPr>
        <w:sz w:val="16"/>
      </w:rPr>
    </w:pPr>
  </w:p>
  <w:p w:rsidR="00DE5C5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61A7" w:rsidRDefault="008361A7">
      <w:r>
        <w:separator/>
      </w:r>
    </w:p>
  </w:footnote>
  <w:footnote w:type="continuationSeparator" w:id="0">
    <w:p w:rsidR="008361A7" w:rsidRDefault="0083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B4579"/>
    <w:multiLevelType w:val="multilevel"/>
    <w:tmpl w:val="DEA85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453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3E"/>
    <w:rsid w:val="0002789C"/>
    <w:rsid w:val="00041A6D"/>
    <w:rsid w:val="00061DD1"/>
    <w:rsid w:val="003A55F1"/>
    <w:rsid w:val="00474E55"/>
    <w:rsid w:val="004C7EFD"/>
    <w:rsid w:val="0062614D"/>
    <w:rsid w:val="0066474C"/>
    <w:rsid w:val="00722B0E"/>
    <w:rsid w:val="00733B1D"/>
    <w:rsid w:val="008361A7"/>
    <w:rsid w:val="00932A6C"/>
    <w:rsid w:val="00AD01D9"/>
    <w:rsid w:val="00AF3F5E"/>
    <w:rsid w:val="00AF40DB"/>
    <w:rsid w:val="00D840D2"/>
    <w:rsid w:val="00D84978"/>
    <w:rsid w:val="00E07119"/>
    <w:rsid w:val="00ED3A3E"/>
    <w:rsid w:val="00F1652F"/>
    <w:rsid w:val="00F17216"/>
    <w:rsid w:val="00F65B35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0F71"/>
  <w15:chartTrackingRefBased/>
  <w15:docId w15:val="{A94E018B-53C5-4FB4-9900-BCCB6205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A3E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3A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3A3E"/>
    <w:rPr>
      <w:rFonts w:ascii="Book Antiqua" w:eastAsia="Times New Roman" w:hAnsi="Book Antiqu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D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McNamara</dc:creator>
  <cp:keywords/>
  <dc:description/>
  <cp:lastModifiedBy>Microsoft Office User</cp:lastModifiedBy>
  <cp:revision>2</cp:revision>
  <dcterms:created xsi:type="dcterms:W3CDTF">2023-05-09T17:03:00Z</dcterms:created>
  <dcterms:modified xsi:type="dcterms:W3CDTF">2023-05-09T17:03:00Z</dcterms:modified>
</cp:coreProperties>
</file>